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f6df242fd9e467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35247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BELI MANASTIR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6.738.489,82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7.134.240,48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6.118.722,75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6.208.200,09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619.767,07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926.040,39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139.354,64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485.291,32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1.245.455,29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868.824,99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1.106.100,65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383.533,67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225.628,76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228.961,41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225.628,76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228.961,41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313.545,31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(šifra 6) iznose 7.134.240,48 EUR i veći su za 5,9% u odnosu na prošlu godinu. Prihodi su najvećim dijelom povećani zbog poreza na dohodak od nesamostalnog rada. Ukupni rashodi poslovanja (šifra 3) iznose 6.208.200,09 i veći su za 1,5% u odnosu na prošlu godinu, najviećim dijelom zbog povećanja plaća i materijalnih rashoda. Razliku prihoda i rashoda čini višak poslovanja u iznosu od 926.040,39 EUR.</w:t>
      </w:r>
    </w:p>
    <w:p>
      <w:r>
        <w:t xml:space="preserve">Ukupni prihodi od prodaje nefinancijske imovine (šifra 7) iznose 485.29132 EUR i značajno su veći u odnosu na prošlu godinu. Povećanje je rezultat prodaje zemljišta i nekretnina. Ukupni rashodi za nabavu nefinancijske imovine (šifra 4) iznose 868.824,99 EUR i manji su za 30,2% u odnosu na prošlu godinu. Smanjenje je rezultat manjih rashoda za rekonstrukciju nogostupa, dječjih igrališta i završetka projekta Gradski sportski park. Razlika prihoda i rashoda od nefinancijske imovine dovodi do manjka prihoda od nefinancijske imovine u iznosu od 383.533,67 EUR.</w:t>
      </w:r>
    </w:p>
    <w:p>
      <w:r>
        <w:t xml:space="preserve">Ukupni izdaci za financijsku imovinu i otplate zajmova iznose 228.961,41 EUR što čini manjak od financijske imovine i zaduživanja u iznosu od 228.961,41 EUR. </w:t>
      </w:r>
    </w:p>
    <w:p>
      <w:r>
        <w:t xml:space="preserve">Na kraju izvještajnog razdoblja višak prihoda i primitaka iznosi 313.545,31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2.781.532,24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3.150.153,60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bl>
    <w:p>
      <w:pPr>
        <w:spacing w:before="0" w:after="0"/>
      </w:pPr>
    </w:p>
    <w:p>
      <w:r>
        <w:t xml:space="preserve">Prihodi od poreza na dohodak povećani su za 13,3% u odnosu na prošlu godinu zbog rasta plaća.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130.634,66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170.011,27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r>
        <w:t xml:space="preserve">Porezi na imovinu povećani su za 30,1% u odnosu na prošlu godinu zbog povećanja poreza na nepokretnu imovinu i povremenih poreza na imovinu.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2.163.204,32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993.669,12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w:t>
            </w:r>
          </w:p>
        </w:tc>
      </w:tr>
    </w:tbl>
    <w:p>
      <w:pPr>
        <w:spacing w:before="0" w:after="0"/>
      </w:pPr>
    </w:p>
    <w:p>
      <w:r>
        <w:t xml:space="preserve">U prošloj godini pomoći izravnjanja za decentralizirane funkcije proknjižene su na kontu 633, a ove godine proknjižene su na kontu 635 što dovodi do smanjenja, odnosno povećanja između konta 633 i 635.</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1.925.633,51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565.835,68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w:t>
            </w:r>
          </w:p>
        </w:tc>
      </w:tr>
    </w:tbl>
    <w:p>
      <w:pPr>
        <w:spacing w:before="0" w:after="0"/>
      </w:pPr>
    </w:p>
    <w:p>
      <w:r>
        <w:t xml:space="preserve">U prošloj godini pomoći izravnjanja za decentralizirane funkcije proknjižene su na kontu 633, a ove godine proknjižene su na kontu 635 što dovodi do smanjenja, odnosno povećanja između konta 633 i 635.</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237.570,81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427.833,44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180,1</w:t>
            </w:r>
          </w:p>
        </w:tc>
      </w:tr>
    </w:tbl>
    <w:p>
      <w:pPr>
        <w:spacing w:before="0" w:after="0"/>
      </w:pPr>
    </w:p>
    <w:p>
      <w:r>
        <w:t xml:space="preserve">Kapitalne pomoći proračunu i izvanproračunskim korisnicima iz drugih proračuna povećane su za 80,1% u odnosu na prošlu godinu temeljem dobivene pomoć iz državnog proračuna za dječje igralište u iznosu od 45.000,00 EUR, za izgradnju nogostupa 44.000,00 EUR, za poboljšanje materijalnih uvjeta u dječjem vrtiću u iznosu od 12.310,53 EUR, za opremanje i uređenje igrališta za djecu u iznosu od 22.922,91 EUR, za održavanje komunalne infrastrukture u iznosu od 46.400,00 EUR, za rekonstrukciju kolnika u ul. V. Nazora u iznosu od 67.200,00 EUR, te za dovršetak izgradnje obiteljske stambene zgrade u iznosu od 30.000,00 EUR, te iz županijskog proračuna za gradski sportski park u iznosu od 160.000,00 EUR.</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124.938,53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175.843,87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w:t>
            </w:r>
          </w:p>
        </w:tc>
      </w:tr>
    </w:tbl>
    <w:p>
      <w:pPr>
        <w:spacing w:before="0" w:after="0"/>
      </w:pPr>
    </w:p>
    <w:p>
      <w:r>
        <w:t xml:space="preserve">Pomoći od izvanproračunskih korisnika povećane su za 40,7% u odnosu na prošlu godinu. Pomoći se odnose na pomoći Hrvatskog zavoda za zapošljavanje za javne radove u iznosu od 55.202,40 EUR, te Fonda za zaštitu okoliša i energetsku učinkovitost u iznosu od 120.641,47 EUR.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37.587,32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1.563.513,86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4159,7</w:t>
            </w:r>
          </w:p>
        </w:tc>
      </w:tr>
    </w:tbl>
    <w:p>
      <w:pPr>
        <w:spacing w:before="0" w:after="0"/>
      </w:pPr>
    </w:p>
    <w:p>
      <w:r>
        <w:t xml:space="preserve">U istom razdoblju prošle godine pomoći izravnjanja za decentralizirane funkcije proknjižene su na kontu 633, a ove godine proknjižene su na kontu 635 što dovodi do smanjenja, odnosno povećanja između konta 633 i 635.</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izravnanja za decentralizirane funkcije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37.587,32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925,8</w:t>
            </w:r>
          </w:p>
        </w:tc>
      </w:tr>
    </w:tbl>
    <w:p>
      <w:pPr>
        <w:spacing w:before="0" w:after="0"/>
      </w:pPr>
    </w:p>
    <w:p>
      <w:r>
        <w:t xml:space="preserve">U istom razdoblju prošle godine pomoći izravnjanja za decentralizirane funkcije proknjižene su na kontu 633, a ove godine proknjižene su na kontu 635 što dovodi do smanjenja, odnosno povećanja između konta 633 i 635.</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1.215.513,86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istom razdoblju prošle godine pomoći izravnjanja za decentralizirane funkcije proknjižene su na kontu 633, a ove godine proknjižene su na kontu 635 što dovodi do smanjenja, odnosno povećanja između konta 633 i 635.</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359.124,13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w:t>
            </w:r>
          </w:p>
        </w:tc>
      </w:tr>
    </w:tbl>
    <w:p>
      <w:pPr>
        <w:spacing w:before="0" w:after="0"/>
      </w:pPr>
    </w:p>
    <w:p>
      <w:r>
        <w:t xml:space="preserve">Pomoći temeljem prijenosa EU sredstava smanjene su za 85,7% u odnosu na prošlu godinu. Smanjenje je rezultat završetka provedbe projekta.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359.124,13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w:t>
            </w:r>
          </w:p>
        </w:tc>
      </w:tr>
    </w:tbl>
    <w:p>
      <w:pPr>
        <w:spacing w:before="0" w:after="0"/>
      </w:pPr>
    </w:p>
    <w:p>
      <w:r>
        <w:t xml:space="preserve">Pomoći temeljem prijenosa EU sredstava smanjene su za 85,7% u odnosu na prošlu godinu. Smanjenje je rezultat završetka provedbe projekta.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166.178,15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172.097,09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w:t>
            </w:r>
          </w:p>
        </w:tc>
      </w:tr>
    </w:tbl>
    <w:p>
      <w:pPr>
        <w:spacing w:before="0" w:after="0"/>
      </w:pPr>
    </w:p>
    <w:p>
      <w:r>
        <w:t xml:space="preserve">Prihodi od imovine ostali su na razini prošle godine, te nema značajnijih promjena.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941.561,15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832.753,97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w:t>
            </w:r>
          </w:p>
        </w:tc>
      </w:tr>
    </w:tbl>
    <w:p>
      <w:pPr>
        <w:spacing w:before="0" w:after="0"/>
      </w:pPr>
    </w:p>
    <w:p>
      <w:r>
        <w:t xml:space="preserve">Prihodi od upravnih i administrativnih pristojbi, pristojbi po posebnim propisima i naknada smanjeni su u odnosu na prošlu godinu za 11,6%. Najvećim dijelom zbog manjeg prihoda od doprinosa za šume.</w:t>
      </w:r>
    </w:p>
    <w:p>
      <w:r>
        <w:t xml:space="preserv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241.246,55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138.644,85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w:t>
            </w:r>
          </w:p>
        </w:tc>
      </w:tr>
    </w:tbl>
    <w:p>
      <w:pPr>
        <w:spacing w:before="0" w:after="0"/>
      </w:pPr>
    </w:p>
    <w:p>
      <w:r>
        <w:t xml:space="preserve">Pristojbi po posebnim propisima smanjeni su u odnosu na prošlu godinu za 42,5%, najvećim dijelom zbog manjeg prihoda od doprinosa za šume.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107.012,00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31.110,69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w:t>
            </w:r>
          </w:p>
        </w:tc>
      </w:tr>
    </w:tbl>
    <w:p>
      <w:pPr>
        <w:spacing w:before="0" w:after="0"/>
      </w:pPr>
    </w:p>
    <w:p>
      <w:r>
        <w:t xml:space="preserve">Smanjenje je rezultat manjih uplata od strane Hrvatskih šuma.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6.118.722,75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6.208.200,09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bl>
    <w:p>
      <w:pPr>
        <w:spacing w:before="0" w:after="0"/>
      </w:pPr>
    </w:p>
    <w:p>
      <w:r>
        <w:t xml:space="preserve">Ukupni rashodi poslovanja ostali su na razini prošle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524.676,46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699.819,67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w:t>
            </w:r>
          </w:p>
        </w:tc>
      </w:tr>
    </w:tbl>
    <w:p>
      <w:pPr>
        <w:spacing w:before="0" w:after="0"/>
      </w:pPr>
    </w:p>
    <w:p>
      <w:r>
        <w:t xml:space="preserve">Plaće za redovan rad povećane su za 33,4% u odnosu na prošlu godinu zbog povećanja plaća.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78.001,01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51.594,04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w:t>
            </w:r>
          </w:p>
        </w:tc>
      </w:tr>
    </w:tbl>
    <w:p>
      <w:pPr>
        <w:spacing w:before="0" w:after="0"/>
      </w:pPr>
    </w:p>
    <w:p>
      <w:r>
        <w:t xml:space="preserve">Ostali rashodi za zaposlene smanjeni su za 33,9% u odnosu na prošlu godinu, budući da u 2025. godini nije bilo isplata otpremnina.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86.011,53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115.826,90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w:t>
            </w:r>
          </w:p>
        </w:tc>
      </w:tr>
    </w:tbl>
    <w:p>
      <w:pPr>
        <w:spacing w:before="0" w:after="0"/>
      </w:pPr>
    </w:p>
    <w:p>
      <w:r>
        <w:t xml:space="preserve">Doprinosi na plaće povećane su za 34,7% u odnosu na prošlu godinu zbog povećanja plaća.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283.651,99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413.232,68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w:t>
            </w:r>
          </w:p>
        </w:tc>
      </w:tr>
    </w:tbl>
    <w:p>
      <w:pPr>
        <w:spacing w:before="0" w:after="0"/>
      </w:pPr>
    </w:p>
    <w:p>
      <w:r>
        <w:t xml:space="preserve">Rashodi za materijal i energiju povećani su za 45,7% u odnosu na prošlu godinu uslijed povećanja cijena materijala i energenata.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38.878,62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153.422,08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394,6</w:t>
            </w:r>
          </w:p>
        </w:tc>
      </w:tr>
    </w:tbl>
    <w:p>
      <w:pPr>
        <w:spacing w:before="0" w:after="0"/>
      </w:pPr>
    </w:p>
    <w:p>
      <w:r>
        <w:t xml:space="preserve">Materijal i dijelovi za tekuće i investicijsko održavanje višestruko su povećani u odnosu na prošlu godinu zbog nabave materijala za održavanje igrališta, te održavanje javnih površina.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503.309,65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420.987,25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w:t>
            </w:r>
          </w:p>
        </w:tc>
      </w:tr>
    </w:tbl>
    <w:p>
      <w:pPr>
        <w:spacing w:before="0" w:after="0"/>
      </w:pPr>
    </w:p>
    <w:p>
      <w:r>
        <w:t xml:space="preserve">Rashodi za usluge tekućeg i investicijskog održavanja smanjeni su za 16,4% u odnosu na prošlu godinu zbog smanjenih potreba održavanja građevinskih objekata, postrojenja i opreme, kao i transportnih sredstava.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28.766,55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177,6</w:t>
            </w:r>
          </w:p>
        </w:tc>
      </w:tr>
    </w:tbl>
    <w:p>
      <w:pPr>
        <w:spacing w:before="0" w:after="0"/>
      </w:pPr>
    </w:p>
    <w:p>
      <w:r>
        <w:t xml:space="preserve">Zakupnine i najamnine povećane su za 77,6% u odnosu na prošlu godinu. Najveće povećanje odnosi se na nabavu licence za programsko rješenje.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142.131,39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71.566,53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w:t>
            </w:r>
          </w:p>
        </w:tc>
      </w:tr>
    </w:tbl>
    <w:p>
      <w:pPr>
        <w:spacing w:before="0" w:after="0"/>
      </w:pPr>
    </w:p>
    <w:p>
      <w:r>
        <w:t xml:space="preserve">Rashodi za intelektualne i osobne usluge smanjene su za 49,6% u odnosu na prošlu godinu. Smanjenje se najvećim dijelom odnosi na manje troškove za usluge odvjetnika i pravnog savjetovanja, te ostale intelektualne usluge.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117.615,41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73.313,46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w:t>
            </w:r>
          </w:p>
        </w:tc>
      </w:tr>
    </w:tbl>
    <w:p>
      <w:pPr>
        <w:spacing w:before="0" w:after="0"/>
      </w:pPr>
    </w:p>
    <w:p>
      <w:r>
        <w:t xml:space="preserve">Rashodi za ostale usluge smanjene su za 37,7% u odnosu na prošlu godinu i rezultat su manjih troškova vezanih uz gradsko odlagalište.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130.633,92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241.262,99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w:t>
            </w:r>
          </w:p>
        </w:tc>
      </w:tr>
    </w:tbl>
    <w:p>
      <w:pPr>
        <w:spacing w:before="0" w:after="0"/>
      </w:pPr>
    </w:p>
    <w:p>
      <w:r>
        <w:t xml:space="preserve">Povećanje ostalih nespomenutih rashoda odnosi se najvećim dijelom na provedbu izbora, te na plaćanje poticajne naknade za odlaganje otpada.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24.793,96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778,0</w:t>
            </w:r>
          </w:p>
        </w:tc>
      </w:tr>
    </w:tbl>
    <w:p>
      <w:pPr>
        <w:spacing w:before="0" w:after="0"/>
      </w:pPr>
    </w:p>
    <w:p>
      <w:r>
        <w:t xml:space="preserve">Pristojbe i naknade povećane su zbog plaćanja poticajne naknade za odlaganje otpada.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55.229,42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144.597,78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w:t>
            </w:r>
          </w:p>
        </w:tc>
      </w:tr>
    </w:tbl>
    <w:p>
      <w:pPr>
        <w:spacing w:before="0" w:after="0"/>
      </w:pPr>
    </w:p>
    <w:p>
      <w:r>
        <w:t xml:space="preserve">Povećanje ostalih nespomenutih rashoda odnosi se najvećim dijelom na provedbu izbora.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658.107,83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38.542,99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w:t>
            </w:r>
          </w:p>
        </w:tc>
      </w:tr>
    </w:tbl>
    <w:p>
      <w:pPr>
        <w:spacing w:before="0" w:after="0"/>
      </w:pPr>
    </w:p>
    <w:p>
      <w:r>
        <w:t xml:space="preserve">Značajno smanjenje financijskih rashoda rezultat je plaćanja nagodbe po sudskom sporu iz 2024. godine.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636.461,10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23.173,60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w:t>
            </w:r>
          </w:p>
        </w:tc>
      </w:tr>
    </w:tbl>
    <w:p>
      <w:pPr>
        <w:spacing w:before="0" w:after="0"/>
      </w:pPr>
    </w:p>
    <w:p>
      <w:r>
        <w:t xml:space="preserve">Značajno smanjenje ostalih financijskih rashoda rezultat je plaćanja nagodbe po sudskom sporu iz 2024. godine kojeg nije bilo u 2025. godini.</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626.298,47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w:t>
            </w:r>
          </w:p>
        </w:tc>
      </w:tr>
    </w:tbl>
    <w:p>
      <w:pPr>
        <w:spacing w:before="0" w:after="0"/>
      </w:pPr>
    </w:p>
    <w:p>
      <w:r>
        <w:t xml:space="preserve">Značajno smanjenje ostalih financijskih rashoda rezultat je plaćanja nagodbe po sudskom sporu iz 2024. godine kojeg nije bilo u 2025. godini.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87.048,53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w:t>
            </w:r>
          </w:p>
        </w:tc>
      </w:tr>
    </w:tbl>
    <w:p>
      <w:pPr>
        <w:spacing w:before="0" w:after="0"/>
      </w:pPr>
    </w:p>
    <w:p>
      <w:r>
        <w:t xml:space="preserve">Povećanje subvencija najvećim se dijelom odnosi na subvencioniranje kupovine zemljišta u poslovnoj zoni Beli Manastir.</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financijskim institucijama, trgovačkim društvima, zadrugama, poljoprivrednicima i obrtnicima izvan javnog sektora (šifre 3521 do 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87.048,53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w:t>
            </w:r>
          </w:p>
        </w:tc>
      </w:tr>
    </w:tbl>
    <w:p>
      <w:pPr>
        <w:spacing w:before="0" w:after="0"/>
      </w:pPr>
    </w:p>
    <w:p>
      <w:r>
        <w:t xml:space="preserve">Povećanje subvencija najvećim se dijelom odnosi na subvencioniranje kupovine zemljišta u poslovnoj zoni Beli Manastir.</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1.995.362,71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2.531.633,58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w:t>
            </w:r>
          </w:p>
        </w:tc>
      </w:tr>
    </w:tbl>
    <w:p>
      <w:pPr>
        <w:spacing w:before="0" w:after="0"/>
      </w:pPr>
    </w:p>
    <w:p>
      <w:r>
        <w:t xml:space="preserve">Povećanje se najvećim dijelom odnosi na prijenose proračunskim korisnicima na kontu 367.</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1.981.619,04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2.509.552,85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w:t>
            </w:r>
          </w:p>
        </w:tc>
      </w:tr>
    </w:tbl>
    <w:p>
      <w:pPr>
        <w:spacing w:before="0" w:after="0"/>
      </w:pPr>
    </w:p>
    <w:p>
      <w:r>
        <w:t xml:space="preserve">Povećanje se najvećim dijelom odnosi na financiranje rashoda poslovanja, a ono je najvećim dijelom izazvano povećanjem plaća, te rastom cijena materijala i usluga.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3681+3682)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13.743,67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22.080,73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w:t>
            </w:r>
          </w:p>
        </w:tc>
      </w:tr>
    </w:tbl>
    <w:p>
      <w:pPr>
        <w:spacing w:before="0" w:after="0"/>
      </w:pPr>
    </w:p>
    <w:p>
      <w:r>
        <w:t xml:space="preserve">Povećanje se odnosi na povećane pomoći OŠ dr. Franjo Tuđman.</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433.527,01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bl>
    <w:p>
      <w:pPr>
        <w:spacing w:before="0" w:after="0"/>
      </w:pPr>
    </w:p>
    <w:p>
      <w:r>
        <w:t xml:space="preserve">Tekuće donacije povećane su za 13,8% u odnosu na prošlu godinu, najvećim dijelom zbog povećanih donacija sportskim društvima i udrugama.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(šifre 3861 do 3865)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100.423,69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41.037,31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w:t>
            </w:r>
          </w:p>
        </w:tc>
      </w:tr>
    </w:tbl>
    <w:p>
      <w:pPr>
        <w:spacing w:before="0" w:after="0"/>
      </w:pPr>
    </w:p>
    <w:p>
      <w:r>
        <w:t xml:space="preserve">Smanjenje se odnosi na manje pomoći vezane uz projekt ''Poboljšanje vodokomunalne infrastrukture na području aglomeracije Beli Manastir''.</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139.354,64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485.291,32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348,2</w:t>
            </w:r>
          </w:p>
        </w:tc>
      </w:tr>
    </w:tbl>
    <w:p>
      <w:pPr>
        <w:spacing w:before="0" w:after="0"/>
      </w:pPr>
    </w:p>
    <w:p>
      <w:r>
        <w:t xml:space="preserve">Prihodi od prodaje nefinancijske imovine povećani su zbog prodaje zemljišta i nekretnina.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neproizvedene dugotrajne imovine (šifre 711+712)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62.489,14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316.701,37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506,8</w:t>
            </w:r>
          </w:p>
        </w:tc>
      </w:tr>
    </w:tbl>
    <w:p>
      <w:pPr>
        <w:spacing w:before="0" w:after="0"/>
      </w:pPr>
    </w:p>
    <w:p>
      <w:r>
        <w:t xml:space="preserve">Prihodi su povećani zbog provedbe natječaja i prodaje zemljišta.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62.489,14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316.701,37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506,8</w:t>
            </w:r>
          </w:p>
        </w:tc>
      </w:tr>
    </w:tbl>
    <w:p>
      <w:pPr>
        <w:spacing w:before="0" w:after="0"/>
      </w:pPr>
    </w:p>
    <w:p>
      <w:r>
        <w:t xml:space="preserve">Prihodi su povećani zbog provedbe natječaja i prodaje zemljišta.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76.865,50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168.589,95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219,3</w:t>
            </w:r>
          </w:p>
        </w:tc>
      </w:tr>
    </w:tbl>
    <w:p>
      <w:pPr>
        <w:spacing w:before="0" w:after="0"/>
      </w:pPr>
    </w:p>
    <w:p>
      <w:r>
        <w:t xml:space="preserve">Prihodi su povećani zbog provedbe natječaja i prodaje nekretnina.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75.139,29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168.589,95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224,4</w:t>
            </w:r>
          </w:p>
        </w:tc>
      </w:tr>
    </w:tbl>
    <w:p>
      <w:pPr>
        <w:spacing w:before="0" w:after="0"/>
      </w:pPr>
    </w:p>
    <w:p>
      <w:r>
        <w:t xml:space="preserve">Prihodi su povećani zbog provedbe natječaja i prodaje nekretnina.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 (šifre 4111 do 4113)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w:t>
            </w:r>
          </w:p>
        </w:tc>
      </w:tr>
    </w:tbl>
    <w:p>
      <w:pPr>
        <w:spacing w:before="0" w:after="0"/>
      </w:pPr>
    </w:p>
    <w:p>
      <w:r>
        <w:t xml:space="preserve">Rashodi za zemljište smanjeni su za 78% u odnosu na prošlu godinu, budući da je grad Beli Manastir tijekom 2025. godine kupio samo jedno zemljište u iznosu od 8.360,00 EUR.</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w:t>
            </w:r>
          </w:p>
        </w:tc>
      </w:tr>
    </w:tbl>
    <w:p>
      <w:pPr>
        <w:spacing w:before="0" w:after="0"/>
      </w:pPr>
    </w:p>
    <w:p>
      <w:r>
        <w:t xml:space="preserve">Rashodi za zemljište smanjeni su za 78% u odnosu na prošlu godinu, budući da je grad Beli Manastir tijekom 2025. godine kupio samo jedno zemljište u iznosu od 8.360,00 EUR.</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101.423,10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54.614,73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w:t>
            </w:r>
          </w:p>
        </w:tc>
      </w:tr>
    </w:tbl>
    <w:p>
      <w:pPr>
        <w:spacing w:before="0" w:after="0"/>
      </w:pPr>
    </w:p>
    <w:p>
      <w:r>
        <w:t xml:space="preserve">Rashodi za poslovne objekte smanjeni su za 46,2% u odnosu na prošlu godinu, najvećim dijelom zbog završetka Romskog kulturnog centra i Gradskog sportskog parka.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225.182,03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309.935,99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w:t>
            </w:r>
          </w:p>
        </w:tc>
      </w:tr>
    </w:tbl>
    <w:p>
      <w:pPr>
        <w:spacing w:before="0" w:after="0"/>
      </w:pPr>
    </w:p>
    <w:p>
      <w:r>
        <w:t xml:space="preserve">Rashodi za ceste povećani su za 37,6% u odnosu na prošlu godinu, zbog radova na rekonstrukciji nekoliko ulica.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526.840,87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220.903,65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w:t>
            </w:r>
          </w:p>
        </w:tc>
      </w:tr>
    </w:tbl>
    <w:p>
      <w:pPr>
        <w:spacing w:before="0" w:after="0"/>
      </w:pPr>
    </w:p>
    <w:p>
      <w:r>
        <w:t xml:space="preserve">Rashodi za ostale građevinske objekte smanjeni su za 58,1% u odnosu na prošlu godinu zbog smanjenih rashoda za rekonstrukciju nogostupa, dječjih igrališta i Gradskog sportskog parka.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250.400,36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191.973,54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w:t>
            </w:r>
          </w:p>
        </w:tc>
      </w:tr>
    </w:tbl>
    <w:p>
      <w:pPr>
        <w:spacing w:before="0" w:after="0"/>
      </w:pPr>
    </w:p>
    <w:p>
      <w:r>
        <w:t xml:space="preserve">Rashodi za postrojenja i opremu smanjeni su za 23,3% u odnosu na prošlu godinu zbog manje potrebe za nabavom opreme na objektima u vlasništvu grada.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219.492,27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177.337,09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w:t>
            </w:r>
          </w:p>
        </w:tc>
      </w:tr>
    </w:tbl>
    <w:p>
      <w:pPr>
        <w:spacing w:before="0" w:after="0"/>
      </w:pPr>
    </w:p>
    <w:p>
      <w:r>
        <w:t xml:space="preserve">Rashodi za postrojenja i opremu smanjeni su za 23,3% u odnosu na prošlu godinu zbog manje potrebe za nabavom opreme na objektima u vlasništvu grada.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225.628,76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228.961,41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bl>
    <w:p>
      <w:pPr>
        <w:spacing w:before="0" w:after="0"/>
      </w:pPr>
    </w:p>
    <w:p>
      <w:r>
        <w:t xml:space="preserve">Izdaci za financijsku imovinu i otplate zajmova najvećim dijelom odnose se na otplatu kreditnog zaduženja.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1.925.633,51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557.295,77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w:t>
            </w:r>
          </w:p>
        </w:tc>
      </w:tr>
    </w:tbl>
    <w:p>
      <w:pPr>
        <w:spacing w:before="0" w:after="0"/>
      </w:pPr>
    </w:p>
    <w:p>
      <w:r>
        <w:t xml:space="preserve">U istom razdoblju prošle godine pomoći izravnjanja za decentralizirane funkcije proknjižene su na kontu 633, a ove godine proknjižene su na kontu 635 što dovodi do smanjenja, odnosno povećanja između konta 633 i 635.</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županijskih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663,9</w:t>
            </w:r>
          </w:p>
        </w:tc>
      </w:tr>
    </w:tbl>
    <w:p>
      <w:pPr>
        <w:spacing w:before="0" w:after="0"/>
      </w:pPr>
    </w:p>
    <w:p>
      <w:r>
        <w:t xml:space="preserve">Povećanje se odnosi na kapitalne pomoći županijskog proračuna za Gradski sportski park.</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ostalih izvanproračunskih korisnika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88.785,80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120.641,47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Kapitalne pomoći od ostalih izvanproračunskih korisnika državnog proračuna odnosi se na pomoći FZOEU za sanaciju odlagališta, sakupljanje otpada, eletrične punionice, te prilagodbu klimatskim promjenama.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359.124,13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w:t>
            </w:r>
          </w:p>
        </w:tc>
      </w:tr>
    </w:tbl>
    <w:p>
      <w:pPr>
        <w:spacing w:before="0" w:after="0"/>
      </w:pPr>
    </w:p>
    <w:p>
      <w:r>
        <w:t xml:space="preserve">Pomoći temelj prijenosa EU sredstava smanjene su za 85,7% u odnosu na isto razdoblje prošle godine. Smanjenje je rezultat završetka provedbe projekta.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100.423,69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41.037,31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w:t>
            </w:r>
          </w:p>
        </w:tc>
      </w:tr>
    </w:tbl>
    <w:p>
      <w:pPr>
        <w:spacing w:before="0" w:after="0"/>
      </w:pPr>
    </w:p>
    <w:p>
      <w:r>
        <w:t xml:space="preserve">Smanjenje se odnosi na manje pomoći vezane uz projekt ''Poboljšanje vodokomunalne infrastrukture na području aglomeracije Beli Manastir''.</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6.879.914,11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5.600.016,94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w:t>
            </w:r>
          </w:p>
        </w:tc>
      </w:tr>
    </w:tbl>
    <w:p>
      <w:pPr>
        <w:spacing w:before="0" w:after="0"/>
      </w:pPr>
    </w:p>
    <w:p>
      <w:r>
        <w:t xml:space="preserve">Neproizvedena dugotrajna imovina smanjila se za 18,6%. Smanjenje je najvećim dijelom nastalo temeljem kupoprodajnih ugovora za zemljišta.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5.729.745,62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4.377.761,00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w:t>
            </w:r>
          </w:p>
        </w:tc>
      </w:tr>
    </w:tbl>
    <w:p>
      <w:pPr>
        <w:spacing w:before="0" w:after="0"/>
      </w:pPr>
    </w:p>
    <w:p>
      <w:r>
        <w:t xml:space="preserve">Materijalna imovina - prirodna bogatstva smanjila su se za 23,6%. Smanjenje je nastalo temeljem kupoprodajnih ugovora za zemljišta.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26.228.798,47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25.297.482,61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w:t>
            </w:r>
          </w:p>
        </w:tc>
      </w:tr>
    </w:tbl>
    <w:p>
      <w:pPr>
        <w:spacing w:before="0" w:after="0"/>
      </w:pPr>
    </w:p>
    <w:p>
      <w:r>
        <w:t xml:space="preserve">Građevinski objetki - smanjenje najvećim dijelom izazvano ispravkom vrijednosti.</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12.368.330,35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13.866.462,03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Ispravak vrijednosti građevinskih objekata iznosi 1.498.131,68 EUR.</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1.005.248,46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1.179.898,66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r>
        <w:t xml:space="preserve">Uređaji, strojevi i oprema za ostale namjene povećani su za 17,4% u odnosu na prošlu godinu. Povećanje je rezultat nabave stroja u iznosu od 131.125,00 EUR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1.011.530,13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1.246.390,76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bl>
    <w:p>
      <w:pPr>
        <w:spacing w:before="0" w:after="0"/>
      </w:pPr>
    </w:p>
    <w:p>
      <w:r>
        <w:t xml:space="preserve">Ispravak vrijednosti postrojenja i opreme povećan je za 23,2%.</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759.586,69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1.314.455,06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w:t>
            </w:r>
          </w:p>
        </w:tc>
      </w:tr>
    </w:tbl>
    <w:p>
      <w:pPr>
        <w:spacing w:before="0" w:after="0"/>
      </w:pPr>
    </w:p>
    <w:p>
      <w:r>
        <w:t xml:space="preserve">Uslijed poslovanja došlo je do povećanja stanja na računu, te na kraju godine iznosi 1.314.455,06 EUR.</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48.955,60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111.954,32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228,7</w:t>
            </w:r>
          </w:p>
        </w:tc>
      </w:tr>
    </w:tbl>
    <w:p>
      <w:pPr>
        <w:spacing w:before="0" w:after="0"/>
      </w:pPr>
    </w:p>
    <w:p>
      <w:r>
        <w:t xml:space="preserve">Obveze za rashode poslovanja - povećanje se najvećim dijelom odnosi na plaću za prosinac 2025. godine.</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68.550,28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zaposlene u iznosu od 68.550,28 EUR i odnose se na plaću za mjesec prosinac koja je isplaćena u siječnju 2026. godine.</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20.127,24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w:t>
            </w:r>
          </w:p>
        </w:tc>
      </w:tr>
    </w:tbl>
    <w:p>
      <w:pPr>
        <w:spacing w:before="0" w:after="0"/>
      </w:pPr>
    </w:p>
    <w:p>
      <w:r>
        <w:t xml:space="preserve">Stanje obveza za nabavu neproizvedene dugotrajne imovine čine 2 računa za nabavu ostale nematerijalne imovine.</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(šifre 26X1+26X2)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2.030.658,98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1.805.029,92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w:t>
            </w:r>
          </w:p>
        </w:tc>
      </w:tr>
    </w:tbl>
    <w:p>
      <w:pPr>
        <w:spacing w:before="0" w:after="0"/>
      </w:pPr>
    </w:p>
    <w:p>
      <w:r>
        <w:t xml:space="preserve">Stanje obveza za kredite i zajmove odnosi se na kreditno zaduženje.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2.216.129,14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1.814.839,07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w:t>
            </w:r>
          </w:p>
        </w:tc>
      </w:tr>
    </w:tbl>
    <w:p>
      <w:pPr>
        <w:spacing w:before="0" w:after="0"/>
      </w:pPr>
    </w:p>
    <w:p>
      <w:r>
        <w:t xml:space="preserve">U sklopu općih javnih usluga u odnosu na prošlu godinu došlo je do povećanja rashoda za zaposlene i materijalnih rashoda, te do značajnog smanjenja financijskih rashoda, budući da je tijekom 2024. godine grad Beli Manstir imao plaćanje nagodbe po sudskom sporu. Smanjenje financijskih rashoda je veće od povećanja rashoda za zaposlene i materijalnih rashoda, što rezultira ukupnim smanjenjem općih javnih usluga za 18,1%.</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usluge (šifre 0131 do 0133)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2.216.129,14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1.814.839,07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w:t>
            </w:r>
          </w:p>
        </w:tc>
      </w:tr>
    </w:tbl>
    <w:p>
      <w:pPr>
        <w:spacing w:before="0" w:after="0"/>
      </w:pPr>
    </w:p>
    <w:p>
      <w:r>
        <w:t xml:space="preserve">U sklopu općih javnih usluga u odnosu na prošlu godinu došlo je do povećanja rashoda za zaposlene i materijalnih rashoda, te do značajnog smanjenja financijskih rashoda, budući da je tijekom 2024. godine grad Beli Manstir imao plaćanje nagodbe po sudskom sporu. Smanjenje financijskih rashoda je veće od povećanja rashoda za zaposlene i materijalnih rashoda, što rezultira ukupnim smanjenjem općih javnih usluga za 18,1%.</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opće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2.216.129,14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1.814.839,07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w:t>
            </w:r>
          </w:p>
        </w:tc>
      </w:tr>
    </w:tbl>
    <w:p>
      <w:pPr>
        <w:spacing w:before="0" w:after="0"/>
      </w:pPr>
    </w:p>
    <w:p>
      <w:r>
        <w:t xml:space="preserve">U sklopu općih javnih usluga u odnosu na prošlu godinu došlo je do povećanja rashoda za zaposlene i materijalnih rashoda, te do značajnog smanjenja financijskih rashoda, budući da je tijekom 2024. godine grad Beli Manstir imao plaćanje nagodbe po sudskom sporu. Smanjenje financijskih rashoda je veće od povećanja rashoda za zaposlene i materijalnih rashoda, što rezultira ukupnim smanjenjem općih javnih usluga za 18,1%.</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Poljoprivreda, šumarstvo, ribarstvo i lov (šifre 0421 do 0423)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48.289,37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20.449,23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w:t>
            </w:r>
          </w:p>
        </w:tc>
      </w:tr>
    </w:tbl>
    <w:p>
      <w:pPr>
        <w:spacing w:before="0" w:after="0"/>
      </w:pPr>
    </w:p>
    <w:p>
      <w:r>
        <w:t xml:space="preserve">Smanjenje je rezultat manjih potpora u poljoprivredi.</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Ekonomski poslovi koji nisu drugdje svrstani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67.450,27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114.758,67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170,1</w:t>
            </w:r>
          </w:p>
        </w:tc>
      </w:tr>
    </w:tbl>
    <w:p>
      <w:pPr>
        <w:spacing w:before="0" w:after="0"/>
      </w:pPr>
    </w:p>
    <w:p>
      <w:r>
        <w:t xml:space="preserve">Povećanje je rezultat većih izdvajanja za Baranjsku razvojnu agenciju i poslovanje u sklopu PEER centra.</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Gospodarenje otpadnim vodama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100.423,69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41.037,31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w:t>
            </w:r>
          </w:p>
        </w:tc>
      </w:tr>
    </w:tbl>
    <w:p>
      <w:pPr>
        <w:spacing w:before="0" w:after="0"/>
      </w:pPr>
    </w:p>
    <w:p>
      <w:r>
        <w:t xml:space="preserve">Smanjenje je rezultat manjih rashoda za projekt Poboljšanje vodokomunalne infrastrukture na području aglomeracije Beli Manastir.</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770.378,63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475.887,59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w:t>
            </w:r>
          </w:p>
        </w:tc>
      </w:tr>
    </w:tbl>
    <w:p>
      <w:pPr>
        <w:spacing w:before="0" w:after="0"/>
      </w:pPr>
    </w:p>
    <w:p>
      <w:r>
        <w:t xml:space="preserve">Smanjenje je rezultat manjih troškova zbog završetka Gradskog sportskog parka.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1.747.994,71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Promjena se odnosi na ispravak vrijednosti za 2025. godinu, najveći dio čini ispravak vrijednosti građevinskih objekata u iznosu od 1.496.974,01 EUR.</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1.393.421,31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se odnosi na nabavu zemljišta i otkup udjela u trgovačkom društvu, a smanjenje se najvećim dijelom odnosi na prodaju zemljišta i stanova.</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nefinancijske imovine (šifre P017 do P022)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1.393.421,31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se odnosi na nabavu zemljišta, a smanjenje se najvećim dijelom odnosi na prodaju zemljišta i stanova.</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financijske imovine (šifre P024 do P030)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se odnosi na otkup udjela u trgovačkom društvu.</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obveza (šifre 91521+91522)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Promjena se odnosi na otpis obveze trgovačkog društva AVIS AQUARIA d.o.o. koje je likvidirano.</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nije bilo dospjelih nepodmirenih obveza.</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111.954,32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za rashode poslovanja čine računi za materijalne rashode, te plaća za mjesec prosinac koja i čini najveći dio obveza.</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čine 2 računa za nabavu ostale nematerijalne imovine. </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1.805.029,92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za financijsku imovinu odnosi se na kreditno zaduženje.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39d36216cd040cb" /></Relationships>
</file>